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including Service Levels relating to Social Value (Social Value KPIs). Procurement-specific Service Levels should be incorporated. In line with the Sourcing Playbook,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F">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tl w:val="0"/>
              </w:rPr>
            </w:r>
          </w:p>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[Accuracy /Timelines]</w:t>
            </w:r>
            <w:r w:rsidDel="00000000" w:rsidR="00000000" w:rsidRPr="00000000">
              <w:rPr>
                <w:rtl w:val="0"/>
              </w:rPr>
            </w:r>
          </w:p>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tl w:val="0"/>
              </w:rPr>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[Availability]</w:t>
            </w:r>
            <w:r w:rsidDel="00000000" w:rsidR="00000000" w:rsidRPr="00000000">
              <w:rPr>
                <w:rtl w:val="0"/>
              </w:rPr>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[KPI]</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KPI 1]</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KP1 2]</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6">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A">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C">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1">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2">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OCWfQsR4pI7c476+50W1X7ENQ==">AMUW2mU1J37/Si1okpAkLlRM+XDgD0aqx7OlU4Y/ERlwZahVI6FbpcXKw0tjLFtwWCafeOHNAWYwyCBkMhzV5LaVXTeSfMhm9n7viqXcmSuEdkRcsZdOvshCFTtyATJceYwFumMHEf/X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2022-11-11T13:13:00Z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